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6C952" w14:textId="77777777" w:rsidR="00110AAB" w:rsidRPr="00110AAB" w:rsidRDefault="00110AAB" w:rsidP="00110AAB">
      <w:pPr>
        <w:spacing w:after="0" w:line="276" w:lineRule="auto"/>
        <w:jc w:val="both"/>
        <w:rPr>
          <w:rFonts w:ascii="Trebuchet MS" w:eastAsia="Calibri" w:hAnsi="Trebuchet MS" w:cs="Times New Roman"/>
          <w:b/>
        </w:rPr>
      </w:pPr>
    </w:p>
    <w:p w14:paraId="64660DF4" w14:textId="77777777" w:rsidR="00110AAB" w:rsidRPr="00110AAB" w:rsidRDefault="00110AAB" w:rsidP="00110AAB">
      <w:pPr>
        <w:spacing w:after="0" w:line="276" w:lineRule="auto"/>
        <w:jc w:val="both"/>
        <w:rPr>
          <w:rFonts w:ascii="Trebuchet MS" w:eastAsia="Calibri" w:hAnsi="Trebuchet MS" w:cs="Times New Roman"/>
          <w:b/>
        </w:rPr>
      </w:pPr>
    </w:p>
    <w:p w14:paraId="3A322833" w14:textId="77777777" w:rsidR="00110AAB" w:rsidRPr="00110AAB" w:rsidRDefault="00110AAB" w:rsidP="00110AAB">
      <w:pPr>
        <w:spacing w:after="0" w:line="276" w:lineRule="auto"/>
        <w:jc w:val="both"/>
        <w:rPr>
          <w:rFonts w:ascii="Trebuchet MS" w:eastAsia="Calibri" w:hAnsi="Trebuchet MS" w:cs="Times New Roman"/>
          <w:b/>
        </w:rPr>
      </w:pPr>
      <w:r w:rsidRPr="00110AAB">
        <w:rPr>
          <w:rFonts w:ascii="Trebuchet MS" w:eastAsia="Calibri" w:hAnsi="Trebuchet MS" w:cs="Times New Roman"/>
          <w:b/>
        </w:rPr>
        <w:t xml:space="preserve">                                     </w:t>
      </w:r>
    </w:p>
    <w:p w14:paraId="313D0F36" w14:textId="77777777" w:rsidR="00110AAB" w:rsidRPr="00110AAB" w:rsidRDefault="00110AAB" w:rsidP="00110AAB">
      <w:pPr>
        <w:spacing w:after="0" w:line="276" w:lineRule="auto"/>
        <w:jc w:val="both"/>
        <w:rPr>
          <w:rFonts w:ascii="Trebuchet MS" w:eastAsia="Calibri" w:hAnsi="Trebuchet MS" w:cs="Times New Roman"/>
          <w:b/>
        </w:rPr>
      </w:pPr>
      <w:r w:rsidRPr="00110AAB">
        <w:rPr>
          <w:rFonts w:ascii="Trebuchet MS" w:eastAsia="Calibri" w:hAnsi="Trebuchet MS" w:cs="Times New Roman"/>
          <w:b/>
        </w:rPr>
        <w:t xml:space="preserve">                                                     SUBCAPITOLUL v.v</w:t>
      </w:r>
    </w:p>
    <w:tbl>
      <w:tblPr>
        <w:tblStyle w:val="TableGrid"/>
        <w:tblW w:w="0" w:type="auto"/>
        <w:tblInd w:w="0" w:type="dxa"/>
        <w:tblLook w:val="04A0" w:firstRow="1" w:lastRow="0" w:firstColumn="1" w:lastColumn="0" w:noHBand="0" w:noVBand="1"/>
      </w:tblPr>
      <w:tblGrid>
        <w:gridCol w:w="2297"/>
        <w:gridCol w:w="675"/>
        <w:gridCol w:w="2293"/>
        <w:gridCol w:w="1517"/>
        <w:gridCol w:w="2280"/>
      </w:tblGrid>
      <w:tr w:rsidR="00110AAB" w:rsidRPr="00110AAB" w14:paraId="7708C1C6" w14:textId="77777777" w:rsidTr="00AE2C1D">
        <w:trPr>
          <w:gridBefore w:val="1"/>
          <w:gridAfter w:val="1"/>
          <w:wBefore w:w="2297" w:type="dxa"/>
          <w:wAfter w:w="2280" w:type="dxa"/>
          <w:trHeight w:val="375"/>
        </w:trPr>
        <w:tc>
          <w:tcPr>
            <w:tcW w:w="4485" w:type="dxa"/>
            <w:gridSpan w:val="3"/>
            <w:tcBorders>
              <w:top w:val="single" w:sz="4" w:space="0" w:color="auto"/>
              <w:left w:val="single" w:sz="4" w:space="0" w:color="auto"/>
              <w:bottom w:val="single" w:sz="4" w:space="0" w:color="auto"/>
              <w:right w:val="single" w:sz="4" w:space="0" w:color="auto"/>
            </w:tcBorders>
            <w:shd w:val="clear" w:color="auto" w:fill="A8D08D"/>
            <w:hideMark/>
          </w:tcPr>
          <w:p w14:paraId="0E7D4690"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 xml:space="preserve">                 FIȘA MĂSURII  5/3A</w:t>
            </w:r>
          </w:p>
        </w:tc>
      </w:tr>
      <w:tr w:rsidR="00110AAB" w:rsidRPr="00110AAB" w14:paraId="549478BA" w14:textId="77777777" w:rsidTr="00AE2C1D">
        <w:tc>
          <w:tcPr>
            <w:tcW w:w="2972" w:type="dxa"/>
            <w:gridSpan w:val="2"/>
            <w:tcBorders>
              <w:top w:val="single" w:sz="4" w:space="0" w:color="auto"/>
              <w:left w:val="single" w:sz="4" w:space="0" w:color="auto"/>
              <w:bottom w:val="single" w:sz="4" w:space="0" w:color="auto"/>
              <w:right w:val="single" w:sz="4" w:space="0" w:color="auto"/>
            </w:tcBorders>
            <w:hideMark/>
          </w:tcPr>
          <w:p w14:paraId="25FEC35D"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Denumirea măsurii:</w:t>
            </w:r>
          </w:p>
        </w:tc>
        <w:tc>
          <w:tcPr>
            <w:tcW w:w="6090" w:type="dxa"/>
            <w:gridSpan w:val="3"/>
            <w:tcBorders>
              <w:top w:val="single" w:sz="4" w:space="0" w:color="auto"/>
              <w:left w:val="single" w:sz="4" w:space="0" w:color="auto"/>
              <w:bottom w:val="single" w:sz="4" w:space="0" w:color="auto"/>
              <w:right w:val="single" w:sz="4" w:space="0" w:color="auto"/>
            </w:tcBorders>
            <w:hideMark/>
          </w:tcPr>
          <w:p w14:paraId="39999922"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„Înființarea prin proiecte integrate a formelor asociative pe teritoriul G.A.L. „</w:t>
            </w:r>
            <w:r w:rsidRPr="00110AAB">
              <w:rPr>
                <w:rFonts w:ascii="Trebuchet MS" w:eastAsia="Calibri" w:hAnsi="Trebuchet MS" w:cs="Times New Roman"/>
                <w:b/>
                <w:i/>
              </w:rPr>
              <w:t>Histria-Razim-Hamangia”</w:t>
            </w:r>
          </w:p>
        </w:tc>
      </w:tr>
      <w:tr w:rsidR="00110AAB" w:rsidRPr="00110AAB" w14:paraId="438CB06C" w14:textId="77777777" w:rsidTr="00AE2C1D">
        <w:tc>
          <w:tcPr>
            <w:tcW w:w="2972" w:type="dxa"/>
            <w:gridSpan w:val="2"/>
            <w:tcBorders>
              <w:top w:val="single" w:sz="4" w:space="0" w:color="auto"/>
              <w:left w:val="single" w:sz="4" w:space="0" w:color="auto"/>
              <w:bottom w:val="single" w:sz="4" w:space="0" w:color="auto"/>
              <w:right w:val="single" w:sz="4" w:space="0" w:color="auto"/>
            </w:tcBorders>
            <w:hideMark/>
          </w:tcPr>
          <w:p w14:paraId="5EE86D6E"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Codul măsurii:</w:t>
            </w:r>
          </w:p>
        </w:tc>
        <w:tc>
          <w:tcPr>
            <w:tcW w:w="6090" w:type="dxa"/>
            <w:gridSpan w:val="3"/>
            <w:tcBorders>
              <w:top w:val="single" w:sz="4" w:space="0" w:color="auto"/>
              <w:left w:val="single" w:sz="4" w:space="0" w:color="auto"/>
              <w:bottom w:val="single" w:sz="4" w:space="0" w:color="auto"/>
              <w:right w:val="single" w:sz="4" w:space="0" w:color="auto"/>
            </w:tcBorders>
            <w:hideMark/>
          </w:tcPr>
          <w:p w14:paraId="15BB0A74"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M5/3A</w:t>
            </w:r>
          </w:p>
        </w:tc>
      </w:tr>
      <w:tr w:rsidR="00110AAB" w:rsidRPr="00110AAB" w14:paraId="0284E344" w14:textId="77777777" w:rsidTr="00AE2C1D">
        <w:tc>
          <w:tcPr>
            <w:tcW w:w="2972" w:type="dxa"/>
            <w:gridSpan w:val="2"/>
            <w:tcBorders>
              <w:top w:val="single" w:sz="4" w:space="0" w:color="auto"/>
              <w:left w:val="single" w:sz="4" w:space="0" w:color="auto"/>
              <w:bottom w:val="single" w:sz="4" w:space="0" w:color="auto"/>
              <w:right w:val="single" w:sz="4" w:space="0" w:color="auto"/>
            </w:tcBorders>
            <w:hideMark/>
          </w:tcPr>
          <w:p w14:paraId="0759067D"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Tipul măsurii:</w:t>
            </w:r>
          </w:p>
        </w:tc>
        <w:tc>
          <w:tcPr>
            <w:tcW w:w="6090" w:type="dxa"/>
            <w:gridSpan w:val="3"/>
            <w:tcBorders>
              <w:top w:val="single" w:sz="4" w:space="0" w:color="auto"/>
              <w:left w:val="single" w:sz="4" w:space="0" w:color="auto"/>
              <w:bottom w:val="single" w:sz="4" w:space="0" w:color="auto"/>
              <w:right w:val="single" w:sz="4" w:space="0" w:color="auto"/>
            </w:tcBorders>
            <w:hideMark/>
          </w:tcPr>
          <w:p w14:paraId="7D5AA86C" w14:textId="77777777" w:rsidR="00110AAB" w:rsidRPr="00110AAB" w:rsidRDefault="00110AAB" w:rsidP="00110AAB">
            <w:pPr>
              <w:numPr>
                <w:ilvl w:val="0"/>
                <w:numId w:val="1"/>
              </w:numPr>
              <w:spacing w:line="276" w:lineRule="auto"/>
              <w:contextualSpacing/>
              <w:jc w:val="both"/>
              <w:rPr>
                <w:rFonts w:ascii="Trebuchet MS" w:eastAsia="Calibri" w:hAnsi="Trebuchet MS" w:cs="Times New Roman"/>
                <w:b/>
              </w:rPr>
            </w:pPr>
            <w:r w:rsidRPr="00110AAB">
              <w:rPr>
                <w:rFonts w:ascii="Trebuchet MS" w:eastAsia="Calibri" w:hAnsi="Trebuchet MS" w:cs="Times New Roman"/>
                <w:b/>
              </w:rPr>
              <w:t xml:space="preserve">INVESTIȚII                               </w:t>
            </w:r>
          </w:p>
          <w:p w14:paraId="19FC2E39" w14:textId="77777777" w:rsidR="00110AAB" w:rsidRPr="00110AAB" w:rsidRDefault="00110AAB" w:rsidP="00110AAB">
            <w:pPr>
              <w:numPr>
                <w:ilvl w:val="0"/>
                <w:numId w:val="2"/>
              </w:numPr>
              <w:spacing w:line="276" w:lineRule="auto"/>
              <w:contextualSpacing/>
              <w:jc w:val="both"/>
              <w:rPr>
                <w:rFonts w:ascii="Trebuchet MS" w:eastAsia="Calibri" w:hAnsi="Trebuchet MS" w:cs="Times New Roman"/>
                <w:b/>
              </w:rPr>
            </w:pPr>
            <w:r w:rsidRPr="00110AAB">
              <w:rPr>
                <w:rFonts w:ascii="Trebuchet MS" w:eastAsia="Calibri" w:hAnsi="Trebuchet MS" w:cs="Times New Roman"/>
                <w:b/>
              </w:rPr>
              <w:t xml:space="preserve">SERVICII                            </w:t>
            </w:r>
          </w:p>
          <w:p w14:paraId="7A860543" w14:textId="77777777" w:rsidR="00110AAB" w:rsidRPr="00110AAB" w:rsidRDefault="00110AAB" w:rsidP="00110AAB">
            <w:pPr>
              <w:spacing w:line="276" w:lineRule="auto"/>
              <w:ind w:left="495"/>
              <w:jc w:val="both"/>
              <w:rPr>
                <w:rFonts w:ascii="Trebuchet MS" w:eastAsia="Calibri" w:hAnsi="Trebuchet MS" w:cs="Times New Roman"/>
                <w:b/>
              </w:rPr>
            </w:pPr>
            <w:r w:rsidRPr="00110AAB">
              <w:rPr>
                <w:rFonts w:ascii="Trebuchet MS" w:eastAsia="Calibri" w:hAnsi="Trebuchet MS" w:cs="Times New Roman"/>
                <w:b/>
              </w:rPr>
              <w:t>□</w:t>
            </w:r>
            <w:r w:rsidRPr="00110AAB">
              <w:rPr>
                <w:rFonts w:ascii="Trebuchet MS" w:eastAsia="Calibri" w:hAnsi="Trebuchet MS" w:cs="Times New Roman"/>
              </w:rPr>
              <w:t>SPRIJIN FORFETAR</w:t>
            </w:r>
          </w:p>
        </w:tc>
      </w:tr>
      <w:tr w:rsidR="00110AAB" w:rsidRPr="00110AAB" w14:paraId="4849E67E"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3F0F47FF"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1. Descrierea generală a măsurii, inclusiv a logicii de intervenție a acesteia și a contribuției la prioritățile strategiei, la domeniile de intervenție, la obiectivele transversale și a complementarității cu alte măsuri din SDL</w:t>
            </w:r>
          </w:p>
        </w:tc>
      </w:tr>
      <w:tr w:rsidR="00110AAB" w:rsidRPr="00110AAB" w14:paraId="7B4B2A24"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561C4CFC"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 xml:space="preserve">      Una din principalele tare ale sectorului agricol din teritoriul G.A.L.  </w:t>
            </w:r>
            <w:r w:rsidRPr="00110AAB">
              <w:rPr>
                <w:rFonts w:ascii="Trebuchet MS" w:eastAsia="Calibri" w:hAnsi="Trebuchet MS" w:cs="Times New Roman"/>
                <w:i/>
              </w:rPr>
              <w:t>„Histria-Razim-Hamangia”</w:t>
            </w:r>
            <w:r w:rsidRPr="00110AAB">
              <w:rPr>
                <w:rFonts w:ascii="Trebuchet MS" w:eastAsia="Calibri" w:hAnsi="Trebuchet MS" w:cs="Times New Roman"/>
              </w:rPr>
              <w:t xml:space="preserve">   este aceea a existenței în număr foarte mare a fermierilor mici. Așa cum reiese din datele primite de la birourile agricole ale administrațiilor locale, din totalul de fermieri existenți în teritoriu peste 64% dintre ei au exploatațiile sub 10 hectare, fapt care nu îi face atractivi nici furnizorilor de input-uri și  nici achizitorilor de produse agricole. Pe lângă acest aspect, dotarea lor tehnologică, precum și faptul că se apropie de nivelul fermelor de subzistență, capacitatea lor de a investi, de unii singuri, în dezvoltarea lor este imposibilă, iar nivelul producțiilor obținute este derizoriu.</w:t>
            </w:r>
          </w:p>
          <w:p w14:paraId="16C237E4"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 xml:space="preserve">      Analiza SWOT a teritoriului prezintă faptul că fermierii se confruntă cu destul de multe probleme de ordin financiar, organizatoric și de mediu. Punctele slabe , pentru atenuarea cărora va interveni măsura, sunt : fărâmițarea solelor, existența multor fermieri cu o capacitate de producție scăzută, inexistența spațiilor de depozitare, păstrare, condiționare și prelucrare a produselor, lipsa unor cunoștințe de management, de marketing, care îi fac pe fermierii mici foarte vulnerabili în raporturile comerciale.</w:t>
            </w:r>
          </w:p>
          <w:p w14:paraId="33E6DF39"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 xml:space="preserve">       O soluție viabilă pentru rezolvarea acestor probleme este dată de înființarea formelor asociative moderne și eficiente.</w:t>
            </w:r>
          </w:p>
          <w:p w14:paraId="3B0E6CCB"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 xml:space="preserve">       La una din ședințele de lucru la nivel național a fost invitat și primul ministru al României. Acesta a făcut remarca, referitor la importanța formelor asociative, că Grupurile de Acțiune Locală trebuie să se implice în mod deosebit în înființarea și funcționarea acestora. Mai mult,</w:t>
            </w:r>
            <w:r w:rsidRPr="00110AAB">
              <w:rPr>
                <w:rFonts w:ascii="Calibri" w:eastAsia="Calibri" w:hAnsi="Calibri" w:cs="Times New Roman"/>
              </w:rPr>
              <w:t xml:space="preserve"> </w:t>
            </w:r>
            <w:r w:rsidRPr="00110AAB">
              <w:rPr>
                <w:rFonts w:ascii="Trebuchet MS" w:eastAsia="Calibri" w:hAnsi="Trebuchet MS" w:cs="Times New Roman"/>
              </w:rPr>
              <w:t xml:space="preserve">Programul Guvernului României „Viziunea Guvernului României pentru dezvoltarea clasei de mijloc la sate”, prin direcția strategică III „Asocierea pentru intrarea pe piață- cheia pentru dezvoltare”, subliniază ,din nou, importanța formelor asociative și atribuie Grupurilor de Acțiune Locală o „nouă misiune” (direcția strategică VII) în dezvoltarea zonei rurale. </w:t>
            </w:r>
          </w:p>
          <w:p w14:paraId="33706E7B"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 xml:space="preserve">       Tocmai de aceea măsura M5/3A acordă sprijin financiar pentru a facilita asocierea, parteneriatul, cooperarea ceea ce va conduce spre adaptarea producției la necesitățile și exigențele pieței, prin aplicarea strategiilor de marketing și tehnologii de producție sau de prelucrare a producției unitară.</w:t>
            </w:r>
          </w:p>
        </w:tc>
      </w:tr>
      <w:tr w:rsidR="00110AAB" w:rsidRPr="00110AAB" w14:paraId="4A3B0FF9"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0D9C8F88"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1.1.Obiectivele de dezvoltare rurală:</w:t>
            </w:r>
          </w:p>
        </w:tc>
      </w:tr>
      <w:tr w:rsidR="00110AAB" w:rsidRPr="00110AAB" w14:paraId="04524384" w14:textId="77777777" w:rsidTr="00AE2C1D">
        <w:trPr>
          <w:trHeight w:val="1134"/>
        </w:trPr>
        <w:tc>
          <w:tcPr>
            <w:tcW w:w="9062" w:type="dxa"/>
            <w:gridSpan w:val="5"/>
            <w:tcBorders>
              <w:top w:val="single" w:sz="4" w:space="0" w:color="auto"/>
              <w:left w:val="single" w:sz="4" w:space="0" w:color="auto"/>
              <w:bottom w:val="single" w:sz="4" w:space="0" w:color="auto"/>
              <w:right w:val="single" w:sz="4" w:space="0" w:color="auto"/>
            </w:tcBorders>
            <w:hideMark/>
          </w:tcPr>
          <w:p w14:paraId="56E0ACCE"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-i) Favorizarea competitivității agriculturii;-ii)Asigurarea gestionării durabilă a resurselor naturale și combaterea schimbărilor climatice; -iii) Diversificarea activităților economice, crearea de locuri de muncă, îmbunătățirea infrastructurii și serviciilor pentru îmbunătățirea calității vieții în zonele rurale;</w:t>
            </w:r>
          </w:p>
        </w:tc>
      </w:tr>
      <w:tr w:rsidR="00110AAB" w:rsidRPr="00110AAB" w14:paraId="63CC880E"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62F4C8E9"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lastRenderedPageBreak/>
              <w:t>1.1.2 Obiectivele specifice ale măsurii:</w:t>
            </w:r>
          </w:p>
        </w:tc>
      </w:tr>
      <w:tr w:rsidR="00110AAB" w:rsidRPr="00110AAB" w14:paraId="7F297DFE"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388C7321"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3-Îmbunătățirea competitivității producătorilor prin promovare pe piață a produselor locale  prin înființarea formelor asociative și respectarea standardelor de calitate.</w:t>
            </w:r>
          </w:p>
        </w:tc>
      </w:tr>
      <w:tr w:rsidR="00110AAB" w:rsidRPr="00110AAB" w14:paraId="4E945BB9"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75D384A3"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1.2  Contribuția la prioritatea/prioritățile prevăzute la art.5 din Regulamentul 1305/2013 al Uniunii Europene:</w:t>
            </w:r>
          </w:p>
        </w:tc>
      </w:tr>
      <w:tr w:rsidR="00110AAB" w:rsidRPr="00110AAB" w14:paraId="1D317911" w14:textId="77777777" w:rsidTr="00AE2C1D">
        <w:trPr>
          <w:trHeight w:val="562"/>
        </w:trPr>
        <w:tc>
          <w:tcPr>
            <w:tcW w:w="9062" w:type="dxa"/>
            <w:gridSpan w:val="5"/>
            <w:tcBorders>
              <w:top w:val="single" w:sz="4" w:space="0" w:color="auto"/>
              <w:left w:val="single" w:sz="4" w:space="0" w:color="auto"/>
              <w:bottom w:val="single" w:sz="4" w:space="0" w:color="auto"/>
              <w:right w:val="single" w:sz="4" w:space="0" w:color="auto"/>
            </w:tcBorders>
            <w:hideMark/>
          </w:tcPr>
          <w:p w14:paraId="2C8FA173"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 xml:space="preserve">     -P3 – promovarea organizării lanțului alimentar, inclusiv procesarea și comercializarea produselor agricole, a bunăstării animalelor și a gestionării riscurilor în agricultură;</w:t>
            </w:r>
          </w:p>
        </w:tc>
      </w:tr>
      <w:tr w:rsidR="00110AAB" w:rsidRPr="00110AAB" w14:paraId="71164436"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0DFE552C"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1.3 Măsura corespunde obiectivelor articolelor din Regulamentul nr. 1305/2013:</w:t>
            </w:r>
          </w:p>
        </w:tc>
      </w:tr>
      <w:tr w:rsidR="00110AAB" w:rsidRPr="00110AAB" w14:paraId="064BB2F1"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7E43B38A"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art.35- Cooperare(1a,1b,2b,2c): 1a) abordări de cooperare între diferiți actori din sectorul agricol, sectorul forestier și lanțul alimentar din Uniune, precum și alți actori care contribuie la realizarea obiectivelor și priorităților politicii de dezvoltare rurală, inclusiv grupurile de producători, cooperativele și organizațiile interprofesionale; 1b) crearea de clustere și rețele; 2b) dezvoltarea de noi produse, practici, procese și tehnologii în sectoarele agricol, alimentar și forestier, 2c) cooperarea între micii operatori în ceea ce privește organizarea de procese de lucru comune și partajarea echipamentelor și a resurselor și pentru dezvoltarea și/sau comercializarea de servicii turistice aferente turismului rural; 2e) activități de promovare pe plan local legate de dezvoltarea lanțurilor scurte de aprovizionare și a piețelor locale.</w:t>
            </w:r>
          </w:p>
        </w:tc>
      </w:tr>
      <w:tr w:rsidR="00110AAB" w:rsidRPr="00110AAB" w14:paraId="5C860EC4"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211C7A21"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1.4.</w:t>
            </w:r>
            <w:r w:rsidRPr="00110AAB">
              <w:rPr>
                <w:rFonts w:ascii="Trebuchet MS" w:eastAsia="Calibri" w:hAnsi="Trebuchet MS" w:cs="Times New Roman"/>
                <w:b/>
              </w:rPr>
              <w:tab/>
              <w:t>Contribuția la domeniile de intervenție:</w:t>
            </w:r>
          </w:p>
        </w:tc>
      </w:tr>
      <w:tr w:rsidR="00110AAB" w:rsidRPr="00110AAB" w14:paraId="5AEA77FC" w14:textId="77777777" w:rsidTr="00AE2C1D">
        <w:trPr>
          <w:trHeight w:val="2010"/>
        </w:trPr>
        <w:tc>
          <w:tcPr>
            <w:tcW w:w="9062" w:type="dxa"/>
            <w:gridSpan w:val="5"/>
            <w:tcBorders>
              <w:top w:val="single" w:sz="4" w:space="0" w:color="auto"/>
              <w:left w:val="single" w:sz="4" w:space="0" w:color="auto"/>
              <w:bottom w:val="single" w:sz="4" w:space="0" w:color="auto"/>
              <w:right w:val="single" w:sz="4" w:space="0" w:color="auto"/>
            </w:tcBorders>
            <w:hideMark/>
          </w:tcPr>
          <w:p w14:paraId="1DF159AF"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 xml:space="preserve">- 3A)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 </w:t>
            </w:r>
          </w:p>
          <w:p w14:paraId="4F0A584E"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rPr>
              <w:t>Prin asociere accesul la schemele de calitate este mai ușor, crește valoarea adăugată  a produselor, aprovizionarea și comercializare se simplifică, se pot crea lanțuri comerciale.</w:t>
            </w:r>
          </w:p>
        </w:tc>
      </w:tr>
      <w:tr w:rsidR="00110AAB" w:rsidRPr="00110AAB" w14:paraId="453ABA13"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7009DB9B"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1.4.2 Măsura contribuie secundar la domeniile de intervenție:</w:t>
            </w:r>
          </w:p>
        </w:tc>
      </w:tr>
      <w:tr w:rsidR="00110AAB" w:rsidRPr="00110AAB" w14:paraId="1F986348" w14:textId="77777777" w:rsidTr="00AE2C1D">
        <w:trPr>
          <w:trHeight w:val="283"/>
        </w:trPr>
        <w:tc>
          <w:tcPr>
            <w:tcW w:w="9062" w:type="dxa"/>
            <w:gridSpan w:val="5"/>
            <w:tcBorders>
              <w:top w:val="single" w:sz="4" w:space="0" w:color="auto"/>
              <w:left w:val="single" w:sz="4" w:space="0" w:color="auto"/>
              <w:bottom w:val="single" w:sz="4" w:space="0" w:color="auto"/>
              <w:right w:val="single" w:sz="4" w:space="0" w:color="auto"/>
            </w:tcBorders>
            <w:hideMark/>
          </w:tcPr>
          <w:p w14:paraId="790152F9"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-1A)încurajarea inovării, a cooperării și a creării unei baze de cunoștințe în zonele rurale; -5C) facilitarea furnizării și a utilizării surselor regenerabile de energie, a subproduselor, a deșeurilor, a reziduurilor, și a altor materii prime nealimentare, în scopul bioeconomiei.</w:t>
            </w:r>
          </w:p>
          <w:p w14:paraId="42D92620"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- 6B) încurajarea dezvoltării locale în zonele rurale.</w:t>
            </w:r>
          </w:p>
        </w:tc>
      </w:tr>
      <w:tr w:rsidR="00110AAB" w:rsidRPr="00110AAB" w14:paraId="1F25B7ED"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342589D6"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1.5 Măsura contribuie la obiectivele transversale ale Regulamentului U.E. 1305/2013:</w:t>
            </w:r>
          </w:p>
        </w:tc>
      </w:tr>
      <w:tr w:rsidR="00110AAB" w:rsidRPr="00110AAB" w14:paraId="16D7DDA8"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050DC921"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Măsura contribuie la inovare și mediu și climă.</w:t>
            </w:r>
          </w:p>
          <w:p w14:paraId="7CE9BC25"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 xml:space="preserve"> </w:t>
            </w:r>
            <w:r w:rsidRPr="00110AAB">
              <w:rPr>
                <w:rFonts w:ascii="Trebuchet MS" w:eastAsia="Calibri" w:hAnsi="Trebuchet MS" w:cs="Times New Roman"/>
                <w:b/>
              </w:rPr>
              <w:t>Mediu și climă</w:t>
            </w:r>
            <w:r w:rsidRPr="00110AAB">
              <w:rPr>
                <w:rFonts w:ascii="Trebuchet MS" w:eastAsia="Calibri" w:hAnsi="Trebuchet MS" w:cs="Times New Roman"/>
              </w:rPr>
              <w:t>: planul de afaceri al membrilor grupurilor asociative vor cuprinde sarcini referitoarea la respectarea standardelor de climă și mediu, asigură gestionarea eficientă a apei și deșeurilor, vor avea în acest plan de afaceri producerea de energie din surse regenerabile și vor utiliza tehnologii care vor proteja mediul atât în sistemul de producție cât și în cel de comercializare.</w:t>
            </w:r>
          </w:p>
          <w:p w14:paraId="2DE3CA62"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rPr>
              <w:t xml:space="preserve"> </w:t>
            </w:r>
            <w:r w:rsidRPr="00110AAB">
              <w:rPr>
                <w:rFonts w:ascii="Trebuchet MS" w:eastAsia="Calibri" w:hAnsi="Trebuchet MS" w:cs="Times New Roman"/>
                <w:b/>
              </w:rPr>
              <w:t xml:space="preserve">Inovare </w:t>
            </w:r>
            <w:r w:rsidRPr="00110AAB">
              <w:rPr>
                <w:rFonts w:ascii="Trebuchet MS" w:eastAsia="Calibri" w:hAnsi="Trebuchet MS" w:cs="Times New Roman"/>
              </w:rPr>
              <w:t>:Se vor crea instrumente noi  de comercializare, vor fi atrași noi consumatori, se vor aplica schemele de calitate, se va obține brandul local, se vor înființa lanțuri scurte de aprovizionare, se va institui infrastructura de depozitare și păstrare ,marketing.</w:t>
            </w:r>
          </w:p>
        </w:tc>
      </w:tr>
      <w:tr w:rsidR="00110AAB" w:rsidRPr="00110AAB" w14:paraId="49E1B9B7"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725F3784"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1.6 Sinergia cu alte măsuri din S.D.L.:</w:t>
            </w:r>
          </w:p>
        </w:tc>
      </w:tr>
      <w:tr w:rsidR="00110AAB" w:rsidRPr="00110AAB" w14:paraId="215E10EE"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739E7792"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 xml:space="preserve">Împreună cu </w:t>
            </w:r>
            <w:r w:rsidRPr="00110AAB">
              <w:rPr>
                <w:rFonts w:ascii="Trebuchet MS" w:eastAsia="Calibri" w:hAnsi="Trebuchet MS" w:cs="Times New Roman"/>
                <w:b/>
              </w:rPr>
              <w:t>M8/3A</w:t>
            </w:r>
            <w:r w:rsidRPr="00110AAB">
              <w:rPr>
                <w:rFonts w:ascii="Trebuchet MS" w:eastAsia="Calibri" w:hAnsi="Trebuchet MS" w:cs="Times New Roman"/>
              </w:rPr>
              <w:t xml:space="preserve"> contribuie la prioritatea P3 Promovarea organizării lanțului alimentar, inclusiv procesarea și comercializarea produselor agricole, a bunăstării animalelor și a gestionării riscurilor în agricultură.</w:t>
            </w:r>
          </w:p>
        </w:tc>
      </w:tr>
      <w:tr w:rsidR="00110AAB" w:rsidRPr="00110AAB" w14:paraId="404C0A10"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30BC3BBA"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1.7 Complementaritatea cu alte măsuri</w:t>
            </w:r>
          </w:p>
        </w:tc>
      </w:tr>
      <w:tr w:rsidR="00110AAB" w:rsidRPr="00110AAB" w14:paraId="49674699"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402AEA32"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lastRenderedPageBreak/>
              <w:t xml:space="preserve">Măsura este complementară cu </w:t>
            </w:r>
            <w:r w:rsidRPr="00110AAB">
              <w:rPr>
                <w:rFonts w:ascii="Trebuchet MS" w:eastAsia="Calibri" w:hAnsi="Trebuchet MS" w:cs="Times New Roman"/>
                <w:b/>
              </w:rPr>
              <w:t>M1/2B,6B, M2/2A, M3/6A, M8/3A</w:t>
            </w:r>
            <w:r w:rsidRPr="00110AAB">
              <w:rPr>
                <w:rFonts w:ascii="Trebuchet MS" w:eastAsia="Calibri" w:hAnsi="Trebuchet MS" w:cs="Times New Roman"/>
              </w:rPr>
              <w:t xml:space="preserve"> pentru beneficiarii direcți microîntreprinderi și întreprinderi mici, și cu </w:t>
            </w:r>
            <w:r w:rsidRPr="00110AAB">
              <w:rPr>
                <w:rFonts w:ascii="Trebuchet MS" w:eastAsia="Calibri" w:hAnsi="Trebuchet MS" w:cs="Times New Roman"/>
                <w:b/>
              </w:rPr>
              <w:t xml:space="preserve">M2/2A, M3/6A </w:t>
            </w:r>
            <w:r w:rsidRPr="00110AAB">
              <w:rPr>
                <w:rFonts w:ascii="Trebuchet MS" w:eastAsia="Calibri" w:hAnsi="Trebuchet MS" w:cs="Times New Roman"/>
              </w:rPr>
              <w:t>și</w:t>
            </w:r>
            <w:r w:rsidRPr="00110AAB">
              <w:rPr>
                <w:rFonts w:ascii="Trebuchet MS" w:eastAsia="Calibri" w:hAnsi="Trebuchet MS" w:cs="Times New Roman"/>
                <w:b/>
              </w:rPr>
              <w:t xml:space="preserve"> M8/3A </w:t>
            </w:r>
            <w:r w:rsidRPr="00110AAB">
              <w:rPr>
                <w:rFonts w:ascii="Trebuchet MS" w:eastAsia="Calibri" w:hAnsi="Trebuchet MS" w:cs="Times New Roman"/>
              </w:rPr>
              <w:t>pentru forme asociative</w:t>
            </w:r>
          </w:p>
        </w:tc>
      </w:tr>
      <w:tr w:rsidR="00110AAB" w:rsidRPr="00110AAB" w14:paraId="5FEED2FA"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1A0C2B88"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2.Valoarea adăugată a măsurii</w:t>
            </w:r>
          </w:p>
        </w:tc>
      </w:tr>
      <w:tr w:rsidR="00110AAB" w:rsidRPr="00110AAB" w14:paraId="33710009"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6820A11A"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 xml:space="preserve">-Înființarea în teritoriu a formelor asociative;  </w:t>
            </w:r>
          </w:p>
          <w:p w14:paraId="46D14BF2"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-Creșterea valorii adăugate a produselor și serviciilor prin aplicarea inovării;</w:t>
            </w:r>
          </w:p>
          <w:p w14:paraId="665B5329"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-Facilitarea aprovizionării și desfacerii prin lanțuri scurte și diversificarea producției locale;</w:t>
            </w:r>
          </w:p>
          <w:p w14:paraId="58923A56"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 xml:space="preserve">-Rezolvarea unei nevoi a teritoriului (creșterea competitivității sectorului agricol și non-agricol) pentru mai mulți beneficiari direcți în același proiect și implicit și pentru mai mulți beneficiari indirecți; </w:t>
            </w:r>
          </w:p>
          <w:p w14:paraId="7CD4EB67"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-Schimbarea mentalității actorilor locali în sensul aprecierii lucrului în comun și forme asociative;</w:t>
            </w:r>
          </w:p>
          <w:p w14:paraId="0F57B96B"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rPr>
              <w:t>-Standardizarea proceselor la nivelul rețelelor asociative și valorificarea rezultatelor altor proiecte individuale va asigura complementaritatea și sinergia cu alte proiecte care răspund nevoilor teritoriului.</w:t>
            </w:r>
          </w:p>
        </w:tc>
      </w:tr>
      <w:tr w:rsidR="00110AAB" w:rsidRPr="00110AAB" w14:paraId="5800D352"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111B1BA9"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 xml:space="preserve">3.Trimiteri la alte acte legislative  </w:t>
            </w:r>
          </w:p>
        </w:tc>
      </w:tr>
      <w:tr w:rsidR="00110AAB" w:rsidRPr="00110AAB" w14:paraId="69C975A4"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32B7E215"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Legislație UE</w:t>
            </w:r>
          </w:p>
          <w:p w14:paraId="53690BAE"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Regulamentul nr. 1305/2013, Regulamentul nr. 1303/2013, Regulamentul nr. 1407/2013</w:t>
            </w:r>
          </w:p>
          <w:p w14:paraId="7FF1FA0F"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Regulamentul nr 807/2014,Acordul de parteneriat al României 2014RO16M8PA001.1.2/2014</w:t>
            </w:r>
          </w:p>
          <w:p w14:paraId="01130837"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Legislația Națională;</w:t>
            </w:r>
          </w:p>
          <w:p w14:paraId="522ED5B6"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OUG 66/2011, OUG 49/ 2015, HG 226/2015, OUG 26/2000, OG 31/1991</w:t>
            </w:r>
          </w:p>
        </w:tc>
      </w:tr>
      <w:tr w:rsidR="00110AAB" w:rsidRPr="00110AAB" w14:paraId="1F3A04F6"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70B307AA"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4.Beneficiari direcți/indirecți</w:t>
            </w:r>
          </w:p>
        </w:tc>
      </w:tr>
      <w:tr w:rsidR="00110AAB" w:rsidRPr="00110AAB" w14:paraId="3198EFE5"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0FDD231E"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4.1 Beneficiari direcți :</w:t>
            </w:r>
          </w:p>
        </w:tc>
      </w:tr>
      <w:tr w:rsidR="00110AAB" w:rsidRPr="00110AAB" w14:paraId="23BDA5BD"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5337EE4B"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 xml:space="preserve">-orice  întreprindere sau microîntreprindere legal constituită care dorește să facă parte din sistemul asociativ nou creat, desemnată în acest sens printr-un acord de parteneriat. O.N.G.-uri,  din teritoriul G.A.L. </w:t>
            </w:r>
            <w:r w:rsidRPr="00110AAB">
              <w:rPr>
                <w:rFonts w:ascii="Trebuchet MS" w:eastAsia="Calibri" w:hAnsi="Trebuchet MS" w:cs="Times New Roman"/>
                <w:i/>
              </w:rPr>
              <w:t>„Histria-Razim-Hamangia”</w:t>
            </w:r>
            <w:r w:rsidRPr="00110AAB">
              <w:rPr>
                <w:rFonts w:ascii="Trebuchet MS" w:eastAsia="Calibri" w:hAnsi="Trebuchet MS" w:cs="Times New Roman"/>
              </w:rPr>
              <w:t>, forme asociative existente.</w:t>
            </w:r>
          </w:p>
        </w:tc>
      </w:tr>
      <w:tr w:rsidR="00110AAB" w:rsidRPr="00110AAB" w14:paraId="40B9A72D"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14:paraId="3D8C0C1E"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4.2 Beneficiari indirecți :</w:t>
            </w:r>
          </w:p>
        </w:tc>
      </w:tr>
      <w:tr w:rsidR="00110AAB" w:rsidRPr="00110AAB" w14:paraId="544D200F"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2D4F3FBE"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-populația locală și persoane juridice locale din sectorul agricol, alimentar, reprezentanți sau angajați ai IMM-urilor.</w:t>
            </w:r>
          </w:p>
        </w:tc>
      </w:tr>
      <w:tr w:rsidR="00110AAB" w:rsidRPr="00110AAB" w14:paraId="2E10A236"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2DD3B698"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5. Tip de sprijin</w:t>
            </w:r>
          </w:p>
        </w:tc>
      </w:tr>
      <w:tr w:rsidR="00110AAB" w:rsidRPr="00110AAB" w14:paraId="095D10D5"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4F2BC5E9"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 xml:space="preserve">Rambursarea costurilor eligibile suportate și plătite efectiv </w:t>
            </w:r>
          </w:p>
          <w:p w14:paraId="5D5462BF"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rPr>
              <w:t>Plăți în avans, cu condiția constituirii unei garanții bancare sau a unei garanții echivalente corespunzătoare procentului de 100 % din valoarea avansului, în conformitate cu art. 45 (4) și art. 63 ale R. (CE) nr. 1305/2014. numai în cazul proiectelor de investiții</w:t>
            </w:r>
          </w:p>
        </w:tc>
      </w:tr>
      <w:tr w:rsidR="00110AAB" w:rsidRPr="00110AAB" w14:paraId="18933AEA"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525B6DE1"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6. Tipuri de acțiuni eligibile și neeligibile</w:t>
            </w:r>
          </w:p>
        </w:tc>
      </w:tr>
      <w:tr w:rsidR="00110AAB" w:rsidRPr="00110AAB" w14:paraId="58326B3E"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6347E53E"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6.1 Acțiuni eligibile:</w:t>
            </w:r>
          </w:p>
        </w:tc>
      </w:tr>
      <w:tr w:rsidR="00110AAB" w:rsidRPr="00110AAB" w14:paraId="2B250183"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2148FCB2"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Acțiuni  aferente unor investiții incluse în planul de afaceri în domeniul agricol, neagricol și servicii destinate strict grupului asociativ nou creat;</w:t>
            </w:r>
          </w:p>
          <w:p w14:paraId="081303F9"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Acțiuni care combină producția și / sau procesarea cu planuri de marketing, incluse în planul de afaceri al grupului asociativ nou creat;</w:t>
            </w:r>
          </w:p>
          <w:p w14:paraId="5C8C099F"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Activități de promovare referitoare la crearea de lanțuri scurte de aprovizionare și de desfacere;</w:t>
            </w:r>
          </w:p>
          <w:p w14:paraId="035A1260"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Acțiunile de animare, publicitate, schimburi de experiență, acțiuni demonstrative, costuri de funcționare a cooperării, inclusiv achiziție IT, soft-uri;</w:t>
            </w:r>
          </w:p>
          <w:p w14:paraId="317F98C9"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Cheltuieli de  formare  și pentru managementul proiectului.</w:t>
            </w:r>
          </w:p>
          <w:p w14:paraId="07151B6F"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lastRenderedPageBreak/>
              <w:t>Toate aceste cheltuieli nu vor depăși 10% din valoarea proiectului.</w:t>
            </w:r>
          </w:p>
          <w:p w14:paraId="4FCA1E95"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Investiții în construcții aferente activității de producție (modernizare, construcție) echipamente, utilaje necesare implementării proiectului așa cum rezultă din planul proiectului, inclusiv mijloace de transport adecvate activității descrise în proiect;</w:t>
            </w:r>
          </w:p>
          <w:p w14:paraId="180408E2"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Investiții în  marketing legate de etichetarea și ambalarea produsului (concept grafic), creare marcă înregistrată;</w:t>
            </w:r>
          </w:p>
          <w:p w14:paraId="6DD575E7"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Investiții în crearea lanțului scurt de aprovizionare și a pieței proprii de desfacere, prin achiziția de spații de desfacere proprii în marile orașe, standuri în cadrul târgurilor și piețelor.</w:t>
            </w:r>
          </w:p>
          <w:p w14:paraId="31191AC7"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Achiziția de tehnologii de producere a energiei din surse regenerabile.</w:t>
            </w:r>
          </w:p>
        </w:tc>
      </w:tr>
      <w:tr w:rsidR="00110AAB" w:rsidRPr="00110AAB" w14:paraId="35844D56"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45B7C16D"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lastRenderedPageBreak/>
              <w:t>Acțiuni neeligibile:</w:t>
            </w:r>
          </w:p>
        </w:tc>
      </w:tr>
      <w:tr w:rsidR="00110AAB" w:rsidRPr="00110AAB" w14:paraId="255DFC39"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2F97B4CF"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Proiecte individuale ale persoanelor fizice, juridice publice sau private.</w:t>
            </w:r>
          </w:p>
          <w:p w14:paraId="6A00377F"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Proiecte care nu au incluse în planul de afaceri acțiuni de protecția mediului.</w:t>
            </w:r>
          </w:p>
        </w:tc>
      </w:tr>
      <w:tr w:rsidR="00110AAB" w:rsidRPr="00110AAB" w14:paraId="59E41B91"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21A1DE91"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7. Condiții de eligibilitate</w:t>
            </w:r>
          </w:p>
        </w:tc>
      </w:tr>
      <w:tr w:rsidR="00110AAB" w:rsidRPr="00110AAB" w14:paraId="16A4E4B5"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1F02810A"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1.-Solicitantul trebuie să reprezinte un grup asociativ alcătuit din cel puțin 3 membrii, care să prezinte un plan de afaceri comun. Din acesta trebuie să reiasă acțiunile de achiziție în comun a input-urilor, centralizarea producție, pregătirea pentru vânzare (procesare, ambalare), vânzarea în comun a producției. În acest plan de afaceri trebuie prezentată și activitatea comună : organizare, organigramă, detalierea activităților comune (ex.: sistemul de evidență pentru colectare; -plata dividendelor etc), transparența și modul de raportare, etc.</w:t>
            </w:r>
          </w:p>
          <w:p w14:paraId="3E1D1DAC"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2.-Acțiunile privind schimbul de experiență și formarea specifică se pot desfășura atât în teritoriul GAL cât și în afara acestuia;</w:t>
            </w:r>
          </w:p>
          <w:p w14:paraId="7E081C6F"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3.-Partenerii asociați pot fi atât din GAL cât și din afara acestuia cu condiția ca beneficiarul finanțării să fie din teritoriul GAL;</w:t>
            </w:r>
          </w:p>
          <w:p w14:paraId="1837BD12"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4.-Grupul țintă trebuie să fie din teritoriul GAL și al pieței locale (60km);</w:t>
            </w:r>
          </w:p>
          <w:p w14:paraId="2D5D2100"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5.-Solicitantul prezintă un acord de parteneriat în care se specifică rolul fiecărui partener în proiect și care are o durata cel puțin egală cu perioada de desfășurare a proiectului;</w:t>
            </w:r>
          </w:p>
          <w:p w14:paraId="68C7BF16"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6.-Proiectul se va desfășura pe o perioada de maxim  5  ani;</w:t>
            </w:r>
          </w:p>
          <w:p w14:paraId="51FA90C6"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7.-Proiectul trebuie să abordeze o problemă practică identificată clar în sectorul agro-alimentar care necesită o soluție inovatoare (noi produse, tehnologii, procese, strategii de marketing);</w:t>
            </w:r>
          </w:p>
          <w:p w14:paraId="1490D758"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8.-Solicitantul se încadrează în categoria beneficiarilor eligibili, grupul asociativ este legal constituit și se obligă să funcționeze cel puțin pe durata de finanțare a proiectului;</w:t>
            </w:r>
          </w:p>
          <w:p w14:paraId="13A21587"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9.- Solicitantul trebuie să implementeze planul de afaceri;</w:t>
            </w:r>
          </w:p>
          <w:p w14:paraId="4C208541"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10.-Solicitantul va respecta codul CAEN specific activității care se va desfășura;</w:t>
            </w:r>
          </w:p>
        </w:tc>
      </w:tr>
      <w:tr w:rsidR="00110AAB" w:rsidRPr="00110AAB" w14:paraId="05B8056C"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4EE6C247"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8. Criterii de selecție</w:t>
            </w:r>
          </w:p>
        </w:tc>
      </w:tr>
      <w:tr w:rsidR="00110AAB" w:rsidRPr="00110AAB" w14:paraId="54579CEA"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7FB4BBB9"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 xml:space="preserve"> Selecția se va realiza în baza următoarelor priorități: </w:t>
            </w:r>
          </w:p>
          <w:p w14:paraId="5392B0F3"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1-Numărul de parteneri implicați;</w:t>
            </w:r>
          </w:p>
          <w:p w14:paraId="3D9B4726"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2-Numărul de locuri de munca create (minim 2/proiect);</w:t>
            </w:r>
          </w:p>
          <w:p w14:paraId="090553BA"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3-Numărul de exploatații mici în parteneriat;</w:t>
            </w:r>
          </w:p>
          <w:p w14:paraId="2C69AEA9"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4-Proiecte care au incluse în planul de afaceri acțiuni de protecția mediului.</w:t>
            </w:r>
          </w:p>
          <w:p w14:paraId="6D5E43B0"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5-Proiecte care au incluse în planul de afaceri acțiuni pentru aplicare schemelor de calitate;</w:t>
            </w:r>
          </w:p>
        </w:tc>
      </w:tr>
      <w:tr w:rsidR="00110AAB" w:rsidRPr="00110AAB" w14:paraId="64830647"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402B9F17"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9. Sume aplicabile și rata sprijinului</w:t>
            </w:r>
          </w:p>
        </w:tc>
      </w:tr>
      <w:tr w:rsidR="00110AAB" w:rsidRPr="00110AAB" w14:paraId="7F4CD1BF"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1194B23B"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 xml:space="preserve">       Sprijinul public nerambursabil acordat în cadrul acestei măsuri va fi de 100% din totalul cheltuielilor eligibile pentru proiectele negeneratoare de venit și de maxim 90% </w:t>
            </w:r>
            <w:r w:rsidRPr="00110AAB">
              <w:rPr>
                <w:rFonts w:ascii="Trebuchet MS" w:eastAsia="Calibri" w:hAnsi="Trebuchet MS" w:cs="Times New Roman"/>
              </w:rPr>
              <w:lastRenderedPageBreak/>
              <w:t xml:space="preserve">pentru proiecte generatoare de venit. Intensitatea sprijinului este justificată prin respectarea Regulamentului 1305/2013, ghidul solicitantului măsura 19.2, necesitate atingerii obiectivelor SDL privind crearea sistemelor asociative în vederea creșterii randamentului în agricultură, adăugarea de plusvaloare produselor locale agricole și neagricole prin activități de prelucrare și comercializare. </w:t>
            </w:r>
          </w:p>
          <w:p w14:paraId="10862C25"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 xml:space="preserve">     În cazul în care planul proiectului include și acțiuni care sunt eligibile prin alte măsuri, costurile sunt acoperite din încadrarea pe art.35 al Regulamentului (UE) nr.1305/2013, cu respectarea ratei maxime a ajutorului și sumelor aplicabile în cadrul măsurilor respective.</w:t>
            </w:r>
          </w:p>
          <w:p w14:paraId="06584F74"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 xml:space="preserve">       Alocarea financiară totală pentru această măsură a fost stabilită de parteneriat având în vedere bugetul total al SDL, și crearea unui mediu investițional  pe teritoriul GAL, capabil să conducă la dezvoltarea economică locală și la modernizare.</w:t>
            </w:r>
          </w:p>
          <w:p w14:paraId="04ECB79D"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Valoarea proiectelor minim 5.000 euro – maxim  152.902,09 €.</w:t>
            </w:r>
          </w:p>
          <w:p w14:paraId="084CA46E"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Valoarea alocată pentru această măsură   80.000 euro.</w:t>
            </w:r>
          </w:p>
        </w:tc>
      </w:tr>
      <w:tr w:rsidR="00110AAB" w:rsidRPr="00110AAB" w14:paraId="3C7CB101"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14:paraId="411778A9"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lastRenderedPageBreak/>
              <w:t>10. Indicatori de monitorizare</w:t>
            </w:r>
          </w:p>
        </w:tc>
      </w:tr>
      <w:tr w:rsidR="00110AAB" w:rsidRPr="00110AAB" w14:paraId="76E90680"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169F4364"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3A) Numărul exploatațiilor agricole care primesc sprijin pentru participarea la sistemele de calitate, la piețele locale și la circuitele de aprovizionare scurte, precum și la grupuri/organizații de producători : minim 6.</w:t>
            </w:r>
          </w:p>
        </w:tc>
      </w:tr>
      <w:tr w:rsidR="00110AAB" w:rsidRPr="00110AAB" w14:paraId="1D695335" w14:textId="77777777" w:rsidTr="00AE2C1D">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14:paraId="64AB5F06" w14:textId="77777777" w:rsidR="00110AAB" w:rsidRPr="00110AAB" w:rsidRDefault="00110AAB" w:rsidP="00110AAB">
            <w:pPr>
              <w:spacing w:line="276" w:lineRule="auto"/>
              <w:jc w:val="both"/>
              <w:rPr>
                <w:rFonts w:ascii="Trebuchet MS" w:eastAsia="Calibri" w:hAnsi="Trebuchet MS" w:cs="Times New Roman"/>
                <w:b/>
              </w:rPr>
            </w:pPr>
            <w:r w:rsidRPr="00110AAB">
              <w:rPr>
                <w:rFonts w:ascii="Trebuchet MS" w:eastAsia="Calibri" w:hAnsi="Trebuchet MS" w:cs="Times New Roman"/>
                <w:b/>
              </w:rPr>
              <w:t>10.1 Indicatori locali</w:t>
            </w:r>
          </w:p>
        </w:tc>
      </w:tr>
      <w:tr w:rsidR="00110AAB" w:rsidRPr="00110AAB" w14:paraId="7013A05A" w14:textId="77777777" w:rsidTr="00AE2C1D">
        <w:tc>
          <w:tcPr>
            <w:tcW w:w="9062" w:type="dxa"/>
            <w:gridSpan w:val="5"/>
            <w:tcBorders>
              <w:top w:val="single" w:sz="4" w:space="0" w:color="auto"/>
              <w:left w:val="single" w:sz="4" w:space="0" w:color="auto"/>
              <w:bottom w:val="single" w:sz="4" w:space="0" w:color="auto"/>
              <w:right w:val="single" w:sz="4" w:space="0" w:color="auto"/>
            </w:tcBorders>
            <w:hideMark/>
          </w:tcPr>
          <w:p w14:paraId="6CA9CC8D"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Număr entități mici sprijinite ( minim 4)</w:t>
            </w:r>
          </w:p>
          <w:p w14:paraId="4919352F"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Forme asociative înființate (minim 2)</w:t>
            </w:r>
          </w:p>
          <w:p w14:paraId="671A1E91" w14:textId="77777777" w:rsidR="00110AAB" w:rsidRPr="00110AAB" w:rsidRDefault="00110AAB" w:rsidP="00110AAB">
            <w:pPr>
              <w:spacing w:line="276" w:lineRule="auto"/>
              <w:jc w:val="both"/>
              <w:rPr>
                <w:rFonts w:ascii="Trebuchet MS" w:eastAsia="Calibri" w:hAnsi="Trebuchet MS" w:cs="Times New Roman"/>
              </w:rPr>
            </w:pPr>
            <w:r w:rsidRPr="00110AAB">
              <w:rPr>
                <w:rFonts w:ascii="Trebuchet MS" w:eastAsia="Calibri" w:hAnsi="Trebuchet MS" w:cs="Times New Roman"/>
              </w:rPr>
              <w:t xml:space="preserve">Număr de locuri de muncă înființate(minim 2/proiect) </w:t>
            </w:r>
          </w:p>
        </w:tc>
      </w:tr>
      <w:tr w:rsidR="00110AAB" w:rsidRPr="00110AAB" w14:paraId="6A9ED672" w14:textId="77777777" w:rsidTr="00AE2C1D">
        <w:tc>
          <w:tcPr>
            <w:tcW w:w="5265" w:type="dxa"/>
            <w:gridSpan w:val="3"/>
            <w:tcBorders>
              <w:top w:val="single" w:sz="4" w:space="0" w:color="auto"/>
              <w:left w:val="single" w:sz="4" w:space="0" w:color="auto"/>
              <w:bottom w:val="single" w:sz="4" w:space="0" w:color="auto"/>
              <w:right w:val="single" w:sz="4" w:space="0" w:color="auto"/>
            </w:tcBorders>
            <w:shd w:val="clear" w:color="auto" w:fill="8EAADB"/>
            <w:hideMark/>
          </w:tcPr>
          <w:p w14:paraId="3BFB8A51" w14:textId="77777777" w:rsidR="00110AAB" w:rsidRPr="00110AAB" w:rsidRDefault="00110AAB" w:rsidP="00110AAB">
            <w:pPr>
              <w:rPr>
                <w:rFonts w:ascii="Trebuchet MS" w:eastAsia="Calibri" w:hAnsi="Trebuchet MS" w:cs="Times New Roman"/>
                <w:b/>
              </w:rPr>
            </w:pPr>
            <w:r w:rsidRPr="00110AAB">
              <w:rPr>
                <w:rFonts w:ascii="Trebuchet MS" w:eastAsia="Calibri" w:hAnsi="Trebuchet MS" w:cs="Times New Roman"/>
                <w:b/>
              </w:rPr>
              <w:t>Total locuri de muncă înființate prin măsură</w:t>
            </w:r>
          </w:p>
        </w:tc>
        <w:tc>
          <w:tcPr>
            <w:tcW w:w="3797" w:type="dxa"/>
            <w:gridSpan w:val="2"/>
            <w:tcBorders>
              <w:top w:val="single" w:sz="4" w:space="0" w:color="auto"/>
              <w:left w:val="single" w:sz="4" w:space="0" w:color="auto"/>
              <w:bottom w:val="single" w:sz="4" w:space="0" w:color="auto"/>
              <w:right w:val="single" w:sz="4" w:space="0" w:color="auto"/>
            </w:tcBorders>
            <w:shd w:val="clear" w:color="auto" w:fill="8EAADB"/>
            <w:hideMark/>
          </w:tcPr>
          <w:p w14:paraId="3BF61560" w14:textId="77777777" w:rsidR="00110AAB" w:rsidRPr="00110AAB" w:rsidRDefault="00110AAB" w:rsidP="00110AAB">
            <w:pPr>
              <w:ind w:left="222"/>
              <w:rPr>
                <w:rFonts w:ascii="Trebuchet MS" w:eastAsia="Calibri" w:hAnsi="Trebuchet MS" w:cs="Times New Roman"/>
                <w:b/>
              </w:rPr>
            </w:pPr>
            <w:r w:rsidRPr="00110AAB">
              <w:rPr>
                <w:rFonts w:ascii="Trebuchet MS" w:eastAsia="Calibri" w:hAnsi="Trebuchet MS" w:cs="Times New Roman"/>
                <w:b/>
              </w:rPr>
              <w:t>4 cu normă întreagă</w:t>
            </w:r>
          </w:p>
        </w:tc>
      </w:tr>
    </w:tbl>
    <w:p w14:paraId="6A95B3B2" w14:textId="77777777" w:rsidR="00110AAB" w:rsidRPr="00110AAB" w:rsidRDefault="00110AAB" w:rsidP="00110AAB">
      <w:pPr>
        <w:spacing w:after="0" w:line="276" w:lineRule="auto"/>
        <w:jc w:val="both"/>
        <w:rPr>
          <w:rFonts w:ascii="Trebuchet MS" w:eastAsia="Calibri" w:hAnsi="Trebuchet MS" w:cs="Times New Roman"/>
          <w:b/>
        </w:rPr>
      </w:pPr>
      <w:r w:rsidRPr="00110AAB">
        <w:rPr>
          <w:rFonts w:ascii="Trebuchet MS" w:eastAsia="Calibri" w:hAnsi="Trebuchet MS" w:cs="Times New Roman"/>
          <w:b/>
        </w:rPr>
        <w:t xml:space="preserve">                                                </w:t>
      </w:r>
    </w:p>
    <w:p w14:paraId="0C1B9D2B" w14:textId="77777777" w:rsidR="00110AAB" w:rsidRPr="00110AAB" w:rsidRDefault="00110AAB" w:rsidP="00110AAB">
      <w:pPr>
        <w:spacing w:after="0" w:line="276" w:lineRule="auto"/>
        <w:jc w:val="both"/>
        <w:rPr>
          <w:rFonts w:ascii="Trebuchet MS" w:eastAsia="Calibri" w:hAnsi="Trebuchet MS" w:cs="Times New Roman"/>
          <w:b/>
        </w:rPr>
      </w:pPr>
    </w:p>
    <w:p w14:paraId="1A692482" w14:textId="77777777" w:rsidR="00110AAB" w:rsidRPr="00110AAB" w:rsidRDefault="00110AAB" w:rsidP="00110AAB">
      <w:pPr>
        <w:spacing w:after="0" w:line="276" w:lineRule="auto"/>
        <w:jc w:val="both"/>
        <w:rPr>
          <w:rFonts w:ascii="Trebuchet MS" w:eastAsia="Calibri" w:hAnsi="Trebuchet MS" w:cs="Times New Roman"/>
          <w:b/>
        </w:rPr>
      </w:pPr>
    </w:p>
    <w:p w14:paraId="798254CD" w14:textId="77777777" w:rsidR="00110AAB" w:rsidRDefault="00110AAB">
      <w:bookmarkStart w:id="0" w:name="_GoBack"/>
      <w:bookmarkEnd w:id="0"/>
    </w:p>
    <w:sectPr w:rsidR="00110A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4F000B"/>
    <w:multiLevelType w:val="hybridMultilevel"/>
    <w:tmpl w:val="BA0E5DD8"/>
    <w:lvl w:ilvl="0" w:tplc="0418000D">
      <w:start w:val="1"/>
      <w:numFmt w:val="bullet"/>
      <w:lvlText w:val=""/>
      <w:lvlJc w:val="left"/>
      <w:pPr>
        <w:ind w:left="855" w:hanging="360"/>
      </w:pPr>
      <w:rPr>
        <w:rFonts w:ascii="Wingdings" w:hAnsi="Wingdings" w:hint="default"/>
      </w:rPr>
    </w:lvl>
    <w:lvl w:ilvl="1" w:tplc="04180003">
      <w:start w:val="1"/>
      <w:numFmt w:val="bullet"/>
      <w:lvlText w:val="o"/>
      <w:lvlJc w:val="left"/>
      <w:pPr>
        <w:ind w:left="1575" w:hanging="360"/>
      </w:pPr>
      <w:rPr>
        <w:rFonts w:ascii="Courier New" w:hAnsi="Courier New" w:cs="Courier New" w:hint="default"/>
      </w:rPr>
    </w:lvl>
    <w:lvl w:ilvl="2" w:tplc="04180005">
      <w:start w:val="1"/>
      <w:numFmt w:val="bullet"/>
      <w:lvlText w:val=""/>
      <w:lvlJc w:val="left"/>
      <w:pPr>
        <w:ind w:left="2295" w:hanging="360"/>
      </w:pPr>
      <w:rPr>
        <w:rFonts w:ascii="Wingdings" w:hAnsi="Wingdings" w:hint="default"/>
      </w:rPr>
    </w:lvl>
    <w:lvl w:ilvl="3" w:tplc="04180001">
      <w:start w:val="1"/>
      <w:numFmt w:val="bullet"/>
      <w:lvlText w:val=""/>
      <w:lvlJc w:val="left"/>
      <w:pPr>
        <w:ind w:left="3015" w:hanging="360"/>
      </w:pPr>
      <w:rPr>
        <w:rFonts w:ascii="Symbol" w:hAnsi="Symbol" w:hint="default"/>
      </w:rPr>
    </w:lvl>
    <w:lvl w:ilvl="4" w:tplc="04180003">
      <w:start w:val="1"/>
      <w:numFmt w:val="bullet"/>
      <w:lvlText w:val="o"/>
      <w:lvlJc w:val="left"/>
      <w:pPr>
        <w:ind w:left="3735" w:hanging="360"/>
      </w:pPr>
      <w:rPr>
        <w:rFonts w:ascii="Courier New" w:hAnsi="Courier New" w:cs="Courier New" w:hint="default"/>
      </w:rPr>
    </w:lvl>
    <w:lvl w:ilvl="5" w:tplc="04180005">
      <w:start w:val="1"/>
      <w:numFmt w:val="bullet"/>
      <w:lvlText w:val=""/>
      <w:lvlJc w:val="left"/>
      <w:pPr>
        <w:ind w:left="4455" w:hanging="360"/>
      </w:pPr>
      <w:rPr>
        <w:rFonts w:ascii="Wingdings" w:hAnsi="Wingdings" w:hint="default"/>
      </w:rPr>
    </w:lvl>
    <w:lvl w:ilvl="6" w:tplc="04180001">
      <w:start w:val="1"/>
      <w:numFmt w:val="bullet"/>
      <w:lvlText w:val=""/>
      <w:lvlJc w:val="left"/>
      <w:pPr>
        <w:ind w:left="5175" w:hanging="360"/>
      </w:pPr>
      <w:rPr>
        <w:rFonts w:ascii="Symbol" w:hAnsi="Symbol" w:hint="default"/>
      </w:rPr>
    </w:lvl>
    <w:lvl w:ilvl="7" w:tplc="04180003">
      <w:start w:val="1"/>
      <w:numFmt w:val="bullet"/>
      <w:lvlText w:val="o"/>
      <w:lvlJc w:val="left"/>
      <w:pPr>
        <w:ind w:left="5895" w:hanging="360"/>
      </w:pPr>
      <w:rPr>
        <w:rFonts w:ascii="Courier New" w:hAnsi="Courier New" w:cs="Courier New" w:hint="default"/>
      </w:rPr>
    </w:lvl>
    <w:lvl w:ilvl="8" w:tplc="04180005">
      <w:start w:val="1"/>
      <w:numFmt w:val="bullet"/>
      <w:lvlText w:val=""/>
      <w:lvlJc w:val="left"/>
      <w:pPr>
        <w:ind w:left="6615" w:hanging="360"/>
      </w:pPr>
      <w:rPr>
        <w:rFonts w:ascii="Wingdings" w:hAnsi="Wingdings" w:hint="default"/>
      </w:rPr>
    </w:lvl>
  </w:abstractNum>
  <w:abstractNum w:abstractNumId="1" w15:restartNumberingAfterBreak="0">
    <w:nsid w:val="5FDA6DF6"/>
    <w:multiLevelType w:val="hybridMultilevel"/>
    <w:tmpl w:val="0F8CC848"/>
    <w:lvl w:ilvl="0" w:tplc="0418000D">
      <w:start w:val="1"/>
      <w:numFmt w:val="bullet"/>
      <w:lvlText w:val=""/>
      <w:lvlJc w:val="left"/>
      <w:pPr>
        <w:ind w:left="785" w:hanging="360"/>
      </w:pPr>
      <w:rPr>
        <w:rFonts w:ascii="Wingdings" w:hAnsi="Wingdings" w:hint="default"/>
      </w:rPr>
    </w:lvl>
    <w:lvl w:ilvl="1" w:tplc="04180003">
      <w:start w:val="1"/>
      <w:numFmt w:val="bullet"/>
      <w:lvlText w:val="o"/>
      <w:lvlJc w:val="left"/>
      <w:pPr>
        <w:ind w:left="1505" w:hanging="360"/>
      </w:pPr>
      <w:rPr>
        <w:rFonts w:ascii="Courier New" w:hAnsi="Courier New" w:cs="Courier New" w:hint="default"/>
      </w:rPr>
    </w:lvl>
    <w:lvl w:ilvl="2" w:tplc="04180005">
      <w:start w:val="1"/>
      <w:numFmt w:val="bullet"/>
      <w:lvlText w:val=""/>
      <w:lvlJc w:val="left"/>
      <w:pPr>
        <w:ind w:left="2225" w:hanging="360"/>
      </w:pPr>
      <w:rPr>
        <w:rFonts w:ascii="Wingdings" w:hAnsi="Wingdings" w:hint="default"/>
      </w:rPr>
    </w:lvl>
    <w:lvl w:ilvl="3" w:tplc="04180001">
      <w:start w:val="1"/>
      <w:numFmt w:val="bullet"/>
      <w:lvlText w:val=""/>
      <w:lvlJc w:val="left"/>
      <w:pPr>
        <w:ind w:left="2945" w:hanging="360"/>
      </w:pPr>
      <w:rPr>
        <w:rFonts w:ascii="Symbol" w:hAnsi="Symbol" w:hint="default"/>
      </w:rPr>
    </w:lvl>
    <w:lvl w:ilvl="4" w:tplc="04180003">
      <w:start w:val="1"/>
      <w:numFmt w:val="bullet"/>
      <w:lvlText w:val="o"/>
      <w:lvlJc w:val="left"/>
      <w:pPr>
        <w:ind w:left="3665" w:hanging="360"/>
      </w:pPr>
      <w:rPr>
        <w:rFonts w:ascii="Courier New" w:hAnsi="Courier New" w:cs="Courier New" w:hint="default"/>
      </w:rPr>
    </w:lvl>
    <w:lvl w:ilvl="5" w:tplc="04180005">
      <w:start w:val="1"/>
      <w:numFmt w:val="bullet"/>
      <w:lvlText w:val=""/>
      <w:lvlJc w:val="left"/>
      <w:pPr>
        <w:ind w:left="4385" w:hanging="360"/>
      </w:pPr>
      <w:rPr>
        <w:rFonts w:ascii="Wingdings" w:hAnsi="Wingdings" w:hint="default"/>
      </w:rPr>
    </w:lvl>
    <w:lvl w:ilvl="6" w:tplc="04180001">
      <w:start w:val="1"/>
      <w:numFmt w:val="bullet"/>
      <w:lvlText w:val=""/>
      <w:lvlJc w:val="left"/>
      <w:pPr>
        <w:ind w:left="5105" w:hanging="360"/>
      </w:pPr>
      <w:rPr>
        <w:rFonts w:ascii="Symbol" w:hAnsi="Symbol" w:hint="default"/>
      </w:rPr>
    </w:lvl>
    <w:lvl w:ilvl="7" w:tplc="04180003">
      <w:start w:val="1"/>
      <w:numFmt w:val="bullet"/>
      <w:lvlText w:val="o"/>
      <w:lvlJc w:val="left"/>
      <w:pPr>
        <w:ind w:left="5825" w:hanging="360"/>
      </w:pPr>
      <w:rPr>
        <w:rFonts w:ascii="Courier New" w:hAnsi="Courier New" w:cs="Courier New" w:hint="default"/>
      </w:rPr>
    </w:lvl>
    <w:lvl w:ilvl="8" w:tplc="04180005">
      <w:start w:val="1"/>
      <w:numFmt w:val="bullet"/>
      <w:lvlText w:val=""/>
      <w:lvlJc w:val="left"/>
      <w:pPr>
        <w:ind w:left="65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AB"/>
    <w:rsid w:val="00110A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C7C5"/>
  <w15:chartTrackingRefBased/>
  <w15:docId w15:val="{0370C1AA-F385-4F07-90E2-6D09DAF4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0A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2122</Words>
  <Characters>12309</Characters>
  <Application>Microsoft Office Word</Application>
  <DocSecurity>0</DocSecurity>
  <Lines>102</Lines>
  <Paragraphs>28</Paragraphs>
  <ScaleCrop>false</ScaleCrop>
  <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Mitica Mirica</dc:creator>
  <cp:keywords/>
  <dc:description/>
  <cp:lastModifiedBy>Mitica Mirica</cp:lastModifiedBy>
  <cp:revision>1</cp:revision>
  <dcterms:created xsi:type="dcterms:W3CDTF">2019-12-03T10:27:00Z</dcterms:created>
  <dcterms:modified xsi:type="dcterms:W3CDTF">2019-12-03T10:28:00Z</dcterms:modified>
</cp:coreProperties>
</file>